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80" w:rsidRPr="00192B2F" w:rsidRDefault="00654680" w:rsidP="00654680">
      <w:pPr>
        <w:pStyle w:val="1"/>
        <w:rPr>
          <w:b/>
          <w:caps/>
          <w:sz w:val="28"/>
          <w:szCs w:val="28"/>
        </w:rPr>
      </w:pPr>
      <w:r w:rsidRPr="00192B2F">
        <w:rPr>
          <w:b/>
          <w:caps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p w:rsidR="00192B2F" w:rsidRDefault="00192B2F" w:rsidP="00192B2F"/>
    <w:p w:rsidR="00192B2F" w:rsidRPr="00192B2F" w:rsidRDefault="00192B2F" w:rsidP="00192B2F"/>
    <w:tbl>
      <w:tblPr>
        <w:tblW w:w="0" w:type="auto"/>
        <w:jc w:val="center"/>
        <w:tblLayout w:type="fixed"/>
        <w:tblLook w:val="04A0"/>
      </w:tblPr>
      <w:tblGrid>
        <w:gridCol w:w="3190"/>
        <w:gridCol w:w="3190"/>
        <w:gridCol w:w="3191"/>
      </w:tblGrid>
      <w:tr w:rsidR="00654680" w:rsidRPr="00654680" w:rsidTr="00192B2F">
        <w:trPr>
          <w:jc w:val="center"/>
        </w:trPr>
        <w:tc>
          <w:tcPr>
            <w:tcW w:w="3190" w:type="dxa"/>
          </w:tcPr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</w:t>
            </w:r>
          </w:p>
          <w:p w:rsidR="00654680" w:rsidRPr="00654680" w:rsidRDefault="00654680" w:rsidP="0065468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Карамова Э.Р.</w:t>
            </w:r>
          </w:p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</w:t>
            </w: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____ 2018 г.</w:t>
            </w:r>
          </w:p>
          <w:p w:rsidR="00654680" w:rsidRPr="00654680" w:rsidRDefault="00654680" w:rsidP="00192B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№_____</w:t>
            </w:r>
          </w:p>
        </w:tc>
        <w:tc>
          <w:tcPr>
            <w:tcW w:w="3190" w:type="dxa"/>
          </w:tcPr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:rsid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Зам.директора по УВР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654680" w:rsidRPr="00654680" w:rsidRDefault="00654680" w:rsidP="0065468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Гиндуллин А.А.</w:t>
            </w:r>
          </w:p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«_____»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______ 2018 г.</w:t>
            </w:r>
          </w:p>
        </w:tc>
        <w:tc>
          <w:tcPr>
            <w:tcW w:w="3191" w:type="dxa"/>
          </w:tcPr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школы ______________</w:t>
            </w:r>
            <w:r w:rsidR="00192B2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654680" w:rsidRPr="00654680" w:rsidRDefault="00654680" w:rsidP="00192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Шаймарданов Ф.З.</w:t>
            </w:r>
          </w:p>
          <w:p w:rsidR="00654680" w:rsidRPr="00654680" w:rsidRDefault="00654680" w:rsidP="006546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___» ______</w:t>
            </w: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 2018 г. </w:t>
            </w:r>
          </w:p>
          <w:p w:rsidR="00654680" w:rsidRPr="00654680" w:rsidRDefault="00654680" w:rsidP="00192B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54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Приказ № ____</w:t>
            </w:r>
          </w:p>
        </w:tc>
      </w:tr>
    </w:tbl>
    <w:p w:rsidR="00654680" w:rsidRPr="00654680" w:rsidRDefault="00654680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654680" w:rsidRDefault="00654680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Pr="00654680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92B2F" w:rsidRP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192B2F">
        <w:rPr>
          <w:rFonts w:ascii="Times New Roman" w:hAnsi="Times New Roman" w:cs="Times New Roman"/>
          <w:b/>
          <w:caps/>
          <w:sz w:val="44"/>
          <w:szCs w:val="44"/>
        </w:rPr>
        <w:t xml:space="preserve">рабочая программа </w:t>
      </w:r>
    </w:p>
    <w:p w:rsidR="00654680" w:rsidRPr="00192B2F" w:rsidRDefault="00654680" w:rsidP="00654680">
      <w:pPr>
        <w:spacing w:after="0"/>
        <w:jc w:val="center"/>
        <w:rPr>
          <w:rFonts w:ascii="Times New Roman" w:hAnsi="Times New Roman" w:cs="Times New Roman"/>
          <w:b/>
          <w:caps/>
          <w:sz w:val="44"/>
          <w:szCs w:val="20"/>
        </w:rPr>
      </w:pPr>
      <w:r w:rsidRPr="00654680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192B2F">
        <w:rPr>
          <w:rFonts w:ascii="Times New Roman" w:hAnsi="Times New Roman" w:cs="Times New Roman"/>
          <w:b/>
          <w:caps/>
          <w:sz w:val="32"/>
          <w:szCs w:val="20"/>
        </w:rPr>
        <w:t>на 2018/2019 уч. год</w:t>
      </w:r>
    </w:p>
    <w:p w:rsidR="00654680" w:rsidRDefault="00654680" w:rsidP="006546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B2F">
        <w:rPr>
          <w:rFonts w:ascii="Times New Roman" w:hAnsi="Times New Roman" w:cs="Times New Roman"/>
          <w:b/>
          <w:sz w:val="32"/>
          <w:szCs w:val="32"/>
        </w:rPr>
        <w:t>Овчиниковой Юлии Ильясовны</w:t>
      </w:r>
    </w:p>
    <w:p w:rsidR="00192B2F" w:rsidRPr="00192B2F" w:rsidRDefault="00192B2F" w:rsidP="006546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B2F" w:rsidRPr="00192B2F" w:rsidRDefault="00192B2F" w:rsidP="00192B2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92B2F">
        <w:rPr>
          <w:rFonts w:ascii="Times New Roman" w:hAnsi="Times New Roman" w:cs="Times New Roman"/>
          <w:b/>
          <w:caps/>
          <w:sz w:val="32"/>
          <w:szCs w:val="32"/>
        </w:rPr>
        <w:t>Кружок по математике в 5 классе</w:t>
      </w:r>
    </w:p>
    <w:p w:rsidR="00654680" w:rsidRPr="00192B2F" w:rsidRDefault="00192B2F" w:rsidP="00192B2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2B2F">
        <w:rPr>
          <w:rFonts w:ascii="Times New Roman" w:hAnsi="Times New Roman" w:cs="Times New Roman"/>
          <w:b/>
          <w:caps/>
          <w:sz w:val="32"/>
          <w:szCs w:val="32"/>
        </w:rPr>
        <w:t>«Занимательная математика»</w:t>
      </w:r>
      <w:r w:rsidR="00654680" w:rsidRPr="00192B2F">
        <w:rPr>
          <w:rFonts w:ascii="Times New Roman" w:hAnsi="Times New Roman" w:cs="Times New Roman"/>
          <w:sz w:val="32"/>
          <w:szCs w:val="32"/>
        </w:rPr>
        <w:t>.</w:t>
      </w: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Default="00192B2F" w:rsidP="006546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2B2F" w:rsidRPr="00654680" w:rsidRDefault="00192B2F" w:rsidP="006546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Аскино - 2018</w:t>
      </w:r>
    </w:p>
    <w:p w:rsidR="00902B3A" w:rsidRPr="00902B3A" w:rsidRDefault="0079214D" w:rsidP="00192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80">
        <w:rPr>
          <w:rFonts w:ascii="Times New Roman" w:hAnsi="Times New Roman" w:cs="Times New Roman"/>
          <w:b/>
          <w:sz w:val="24"/>
          <w:szCs w:val="24"/>
        </w:rPr>
        <w:br w:type="page"/>
      </w:r>
      <w:r w:rsidR="00902B3A" w:rsidRPr="00902B3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FC7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Ведущее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место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человека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обусловлено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практической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значимостью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так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же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её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возможностями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способностей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человека.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Являясь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общего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среди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предметов,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формирующих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интеллект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мышление,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находится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первом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месте.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вносит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немалый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вклад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формирование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представлений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научных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методах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познания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действительности.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обучения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заключается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обеспечении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прочного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сознательного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овладения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учащимися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системой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умений,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необходимых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повседневной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жизни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трудовой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деятельности,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достаточных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смежных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дисциплин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продолжения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Наряду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основной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предусматривает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формирование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устойчивого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интереса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предмету,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выявление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способностей.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Первоначальные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познания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входят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ранних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наше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результаты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надёжны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лишь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тогда,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когда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введение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область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совершается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лёгкой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приятной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новых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проходит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примерах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предметов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обыденной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повседневной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обстановки,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задачах,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подобранных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надлежащим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остроумием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занимательностью.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Все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методические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помогает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кружок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занимательной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Программа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рассчитана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5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классов,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склонных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занятиям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желающих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повысить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уровень.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Именно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этом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возрасте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формируются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устойчивый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интерес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Данная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является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интеллектуально-познавательного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направления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дополнительного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расширяет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содержание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общего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способствовать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интереса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формированию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когнитивных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умений.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углубление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расширение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интереса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учащимся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активизация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познавательной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культуры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личности;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отношения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как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общечеловеческой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культуры;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понимания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значимости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прогресса;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воспитание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инициативы,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ответственности,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самодисциплины.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ясности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точности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мысли,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критичность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мышления,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интуиции,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мышления,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элементов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алгоритмической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культуры,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представлений,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преодолению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трудностей,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навыков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самостоятельной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группе;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кругозора,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творческих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способностей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учащихся.</w:t>
      </w:r>
    </w:p>
    <w:p w:rsidR="00902B3A" w:rsidRPr="00902B3A" w:rsidRDefault="00FC7F44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5»</w:t>
      </w:r>
      <w:r w:rsidR="00902B3A" w:rsidRPr="00902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арифметического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геометрического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отведена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текстовых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арифметическим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пояснениями,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отчетливо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логическую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схему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рассуждения.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формирующие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рассуждать,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законы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логики.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Таки</w:t>
      </w:r>
      <w:r w:rsidR="00902B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задачи».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«Натуральные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числа»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изуче</w:t>
      </w:r>
      <w:r w:rsidR="00902B3A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содержательной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</w:t>
      </w:r>
      <w:r w:rsidR="00902B3A" w:rsidRPr="00902B3A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д</w:t>
      </w:r>
      <w:r w:rsidR="00902B3A">
        <w:rPr>
          <w:rFonts w:ascii="Times New Roman" w:hAnsi="Times New Roman" w:cs="Times New Roman"/>
          <w:sz w:val="24"/>
          <w:szCs w:val="24"/>
        </w:rPr>
        <w:t>анных»</w:t>
      </w:r>
      <w:r w:rsidR="00902B3A" w:rsidRPr="00902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естественный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доступный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комбинаторных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заключающийся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непосредственном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переборе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(комбинаций).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матер</w:t>
      </w:r>
      <w:r w:rsidR="00902B3A">
        <w:rPr>
          <w:rFonts w:ascii="Times New Roman" w:hAnsi="Times New Roman" w:cs="Times New Roman"/>
          <w:sz w:val="24"/>
          <w:szCs w:val="24"/>
        </w:rPr>
        <w:t>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разрезание»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</w:t>
      </w:r>
      <w:r w:rsidR="00902B3A" w:rsidRPr="00902B3A">
        <w:rPr>
          <w:rFonts w:ascii="Times New Roman" w:hAnsi="Times New Roman" w:cs="Times New Roman"/>
          <w:sz w:val="24"/>
          <w:szCs w:val="24"/>
        </w:rPr>
        <w:t>Дележи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затруднительных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обстоятельствах»</w:t>
      </w:r>
      <w:r w:rsidR="00902B3A" w:rsidRPr="00902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Большую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играет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геометрический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заняти</w:t>
      </w:r>
      <w:r w:rsidR="00902B3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отражен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разрезание»</w:t>
      </w:r>
      <w:r w:rsidR="00902B3A" w:rsidRPr="00902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развивается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симметрии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</w:t>
      </w:r>
      <w:r w:rsidR="00902B3A">
        <w:rPr>
          <w:rFonts w:ascii="Times New Roman" w:hAnsi="Times New Roman" w:cs="Times New Roman"/>
          <w:sz w:val="24"/>
          <w:szCs w:val="24"/>
        </w:rPr>
        <w:t>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«Олимпиадные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задачи».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</w:t>
      </w:r>
      <w:r w:rsidR="00902B3A" w:rsidRPr="00902B3A">
        <w:rPr>
          <w:rFonts w:ascii="Times New Roman" w:hAnsi="Times New Roman" w:cs="Times New Roman"/>
          <w:sz w:val="24"/>
          <w:szCs w:val="24"/>
        </w:rPr>
        <w:t>Обыкно</w:t>
      </w:r>
      <w:r w:rsidR="00902B3A">
        <w:rPr>
          <w:rFonts w:ascii="Times New Roman" w:hAnsi="Times New Roman" w:cs="Times New Roman"/>
          <w:sz w:val="24"/>
          <w:szCs w:val="24"/>
        </w:rPr>
        <w:t>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дроби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ними»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«Занимательные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>
        <w:rPr>
          <w:rFonts w:ascii="Times New Roman" w:hAnsi="Times New Roman" w:cs="Times New Roman"/>
          <w:sz w:val="24"/>
          <w:szCs w:val="24"/>
        </w:rPr>
        <w:t>дроби»</w:t>
      </w:r>
      <w:r w:rsidR="00902B3A" w:rsidRPr="00902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развиваются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B3A" w:rsidRPr="00902B3A">
        <w:rPr>
          <w:rFonts w:ascii="Times New Roman" w:hAnsi="Times New Roman" w:cs="Times New Roman"/>
          <w:sz w:val="24"/>
          <w:szCs w:val="24"/>
        </w:rPr>
        <w:t>дробями.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Особое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внимание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уделяется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подготовке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детей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участию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всероссийской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импиаде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«Кенгуру»</w:t>
      </w:r>
      <w:r w:rsidRPr="00902B3A">
        <w:rPr>
          <w:rFonts w:ascii="Times New Roman" w:hAnsi="Times New Roman" w:cs="Times New Roman"/>
          <w:sz w:val="24"/>
          <w:szCs w:val="24"/>
        </w:rPr>
        <w:t>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интеллектуальном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марафоне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различных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окружных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городских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конкурсах.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Этому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посв</w:t>
      </w:r>
      <w:r>
        <w:rPr>
          <w:rFonts w:ascii="Times New Roman" w:hAnsi="Times New Roman" w:cs="Times New Roman"/>
          <w:sz w:val="24"/>
          <w:szCs w:val="24"/>
        </w:rPr>
        <w:t>ящен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«Олимпиадные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задачи»</w:t>
      </w:r>
      <w:r w:rsidRPr="00902B3A">
        <w:rPr>
          <w:rFonts w:ascii="Times New Roman" w:hAnsi="Times New Roman" w:cs="Times New Roman"/>
          <w:sz w:val="24"/>
          <w:szCs w:val="24"/>
        </w:rPr>
        <w:t>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где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рассматриваются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прошлых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лет,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изучаются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также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разбираются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материалы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«Кенгуру»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других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содержит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материал,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дополняющий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расширяющий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внимание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уделяется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истории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рассказам,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связанным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lastRenderedPageBreak/>
        <w:t>математикой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(запись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других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народов,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фокусы,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ребусы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др.).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Учащимся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предлагается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выполнение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самостоятельных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творческого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характера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(составить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рассказ,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фокус,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ребус,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использованием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свойств).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занятиях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учащиеся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знакомятся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различными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арифметическими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методам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(метод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конца»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др.),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выполняют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Уделяется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внимание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рассмотрению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геометрического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материала,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воображения.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Программа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рассчитана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один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год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обучения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(38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течения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учебного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года).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Итогом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реализации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являются: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успешные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выступления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кружковцев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всех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уровней,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конкурсах,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международной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игре-конкурсе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«Кенгуру»</w:t>
      </w:r>
      <w:r w:rsidRPr="00902B3A">
        <w:rPr>
          <w:rFonts w:ascii="Times New Roman" w:hAnsi="Times New Roman" w:cs="Times New Roman"/>
          <w:sz w:val="24"/>
          <w:szCs w:val="24"/>
        </w:rPr>
        <w:t>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участие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декаде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деятельности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реализации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необходимо: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учебный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кабинет,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учебные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столы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стулья,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компьютер,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принтер,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сканер,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проектор,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классная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доска,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подборка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информационной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справочной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литературы,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обучающие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справочные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электронные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издания,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доступ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Интернет.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кружковой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работы.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турниры,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эстафеты,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викторины.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Устные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или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письменные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Коллективный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выпуск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газеты.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Изготовление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моделей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уроков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Просмотр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видеоматериалов,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кинофильмов.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Изготовление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презентаций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урокам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творческим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представления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участия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декаде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деятельности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школе.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Структура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математического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кружка.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Выступление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учителя,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мотивация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Выступление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учащегося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или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группы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(из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истории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ученом,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современной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жизни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человека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т.д.).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занимательного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характера,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смекалку,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разбор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софизмов,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проведение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игр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развлечений.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повышенной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сложности.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Ознакомление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задачами,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которые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давались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прошлых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лет.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Ответы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вопросы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Домашнее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Предполагаемые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результаты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обучения.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результате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учащиеся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должны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старинные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системы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других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народов;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названия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свойства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натурального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ряда,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арифметические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действия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натуральными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нулём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свойства,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квадрата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куба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приёмы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быстрого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счёта;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методы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свойства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простейших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геометрических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фигур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плоскости;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графа;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софизма.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читать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записывать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римские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читать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записывать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пользоваться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приёмами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быстрого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счёта;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текстовые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движение,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взвешивание,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переливание;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план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использовать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различные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приёмы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геометрические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спичками,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геометрические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головоломки,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простейшие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графы;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ребусы,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показывать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фокусы.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выполнять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выступления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заданную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тему,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коллективе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дополнительной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литературой,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справочниками,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интернет-ресурсами.</w:t>
      </w:r>
    </w:p>
    <w:p w:rsidR="00902B3A" w:rsidRPr="00FC7F44" w:rsidRDefault="00902B3A" w:rsidP="00FC7F44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F44">
        <w:rPr>
          <w:rFonts w:ascii="Times New Roman" w:hAnsi="Times New Roman" w:cs="Times New Roman"/>
          <w:b/>
          <w:sz w:val="24"/>
          <w:szCs w:val="24"/>
        </w:rPr>
        <w:t>Краткое</w:t>
      </w:r>
      <w:r w:rsidR="00FC7F44" w:rsidRPr="00FC7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C7F44" w:rsidRPr="00FC7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sz w:val="24"/>
          <w:szCs w:val="24"/>
        </w:rPr>
        <w:t>разделов.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Занимательная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Запись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других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народов.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Как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люди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научились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считать.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Старинные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системы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народов.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Римская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арабская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нумерация.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Системы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счисления.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великаны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числа-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малютки.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Открытие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нуля.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живём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мире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Числа-великаны.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Названия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малютки.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lastRenderedPageBreak/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большими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малыми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числами.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Упражнения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быстрый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счёт.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Некоторые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приёмы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быстрого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счёта.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двухзначных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11,22,33,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99.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число,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оканчивающееся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5.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25,75,50,125.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111,1111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т.д.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двузначных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которых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десятков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одинаковые,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сумма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единиц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составляет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10.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двузначных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которых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сумма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равна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10,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единиц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одинаковые.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близких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100.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число,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близкое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1000.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Умножение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101,1001.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цель: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Создать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условия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развития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интереса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Занимательная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геометрия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Геометрия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вокруг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нас.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</w:t>
      </w:r>
      <w:r>
        <w:rPr>
          <w:rFonts w:ascii="Times New Roman" w:hAnsi="Times New Roman" w:cs="Times New Roman"/>
          <w:sz w:val="24"/>
          <w:szCs w:val="24"/>
        </w:rPr>
        <w:t>трия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клетчатой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«Пентамимо»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клетчатой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бумаге.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квадрата,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состоящего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16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клеток,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равные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прямоугольника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3х4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равные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различных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фигур,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изображенных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клетчатой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бумаге,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равные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части.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Фигуры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домино,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тримино,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тетрамино,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пентамимо.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Веселая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симметрия.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спичками.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Геометрические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головоломки.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цель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комбинаторные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навыки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(рассмотреть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различные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способы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построения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разреза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фигур,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правила,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позволяющие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построении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этой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терять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решения),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представления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симметрии.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Занимательные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темы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Магические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квадраты.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Отгадывание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магических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квадратов.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окусы.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фокусы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«угадыванием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чисел»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Примеры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фокусов.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ребусы.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восстановление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записей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вычислений.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Примеры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софизмов.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Запись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числа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помощью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знаков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действий,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скобок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определённым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количеством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одинаковых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цифр.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шутки.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шуточных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загадок.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Старинные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занимательных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старинных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задач-сказок.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Задачи,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решаемые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конца.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сюже</w:t>
      </w:r>
      <w:r>
        <w:rPr>
          <w:rFonts w:ascii="Times New Roman" w:hAnsi="Times New Roman" w:cs="Times New Roman"/>
          <w:sz w:val="24"/>
          <w:szCs w:val="24"/>
        </w:rPr>
        <w:t>тных,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текстовых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конца»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Круги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Эйлера.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использованием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кругов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Эйлера.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Простейшие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графы.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Понятие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графа.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простейших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графы.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Текстовые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переливания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взвешивания.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определение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фальшивых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монет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или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предметов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веса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помощью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нескольких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взвешиваний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чашечных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весах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без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гирь.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трицание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конъюнкция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дизъюнкция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«или»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помощью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отрицания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высказываний.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Комбинаторные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решаемые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перебором.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цель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развивать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мышление,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формировать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таблицы,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познакомить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некоторыми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законами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научить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использовать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повышенной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сложности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тематического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«Кенгуру»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Подготовка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школьному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туру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всероссийской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конкурсов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прошлых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лет.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цель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подготовить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участию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олимпиадах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конкурсах,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«Кенгуру»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Проектные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Выбор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выполнение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Обучение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использованию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литературы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других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источников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информации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предмету.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Самостоятельное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(сопровождающееся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консультациями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учителя),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подробное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отдельных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вопросов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относящихся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напрямую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или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углубленное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отдельных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вопросов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школьной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программы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Приобретение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устно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письменно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излагать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изученный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материал,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наглядно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представлять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результаты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работы,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отвечать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вопросы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изученной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Примерные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проектов: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Системы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счисления.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Математика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искусство.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Математика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музыка.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Палиндромы.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Четыре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действия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математики.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Древние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меры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длины.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Возникновение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чисел.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Счёты.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Старинные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русские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меры.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занимательных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всему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курсу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математики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часов).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текстовых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движение: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сближение,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удаление,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движение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одном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направлении,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противоположных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направлениях,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движение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реке.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дроби.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совместную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работу.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занимательных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старинных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задач-сказок.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Основная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цель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«цепочку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рассуждений»</w:t>
      </w:r>
      <w:r w:rsidRPr="00902B3A">
        <w:rPr>
          <w:rFonts w:ascii="Times New Roman" w:hAnsi="Times New Roman" w:cs="Times New Roman"/>
          <w:sz w:val="24"/>
          <w:szCs w:val="24"/>
        </w:rPr>
        <w:t>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логически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мыслить,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таблицы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для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решения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задачи.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Итоговое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час)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B3A">
        <w:rPr>
          <w:rFonts w:ascii="Times New Roman" w:hAnsi="Times New Roman" w:cs="Times New Roman"/>
          <w:sz w:val="24"/>
          <w:szCs w:val="24"/>
        </w:rPr>
        <w:t>Математическая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викторина.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Подведение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итогов.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Составление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презентации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«Занимательная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математика».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газеты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«Занимательная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математика»</w:t>
      </w:r>
      <w:r w:rsidRPr="00902B3A">
        <w:rPr>
          <w:rFonts w:ascii="Times New Roman" w:hAnsi="Times New Roman" w:cs="Times New Roman"/>
          <w:sz w:val="24"/>
          <w:szCs w:val="24"/>
        </w:rPr>
        <w:t>.</w:t>
      </w:r>
    </w:p>
    <w:p w:rsidR="00902B3A" w:rsidRPr="00902B3A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Pr="00FC7F44">
        <w:rPr>
          <w:rFonts w:ascii="Times New Roman" w:hAnsi="Times New Roman" w:cs="Times New Roman"/>
          <w:b/>
          <w:sz w:val="24"/>
          <w:szCs w:val="24"/>
        </w:rPr>
        <w:t>: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проверить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знание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материала,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изученного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на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занятиях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кружка,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и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умение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применять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его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в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новой</w:t>
      </w:r>
      <w:r w:rsid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902B3A">
        <w:rPr>
          <w:rFonts w:ascii="Times New Roman" w:hAnsi="Times New Roman" w:cs="Times New Roman"/>
          <w:sz w:val="24"/>
          <w:szCs w:val="24"/>
        </w:rPr>
        <w:t>ситуации.</w:t>
      </w:r>
    </w:p>
    <w:p w:rsidR="00902B3A" w:rsidRPr="00FC7F44" w:rsidRDefault="00902B3A" w:rsidP="00902B3A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учащихся: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царстве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смекалки,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Игнатьев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Е.И.,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Наука.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Главная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редакция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Ф-М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литературы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1979г.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Тысяча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одна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Кн.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учащихся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5-7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Спивак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А.В.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,М.,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2002.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олимпиады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5-11кл.,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Фарков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А.В.,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М.: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Айрис-пресс,2004г.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резанье,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Евдокимов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М.А.,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МЦНМО,2002.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Как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научиться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решать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задачи,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Фридман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Л.М.,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Просвещение,1989.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Занимательные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Баврин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И.И.,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Фрибус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Е.А.,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М.,Владос,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2003.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400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самых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интересных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решениями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школьному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курсу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6–11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классов,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Каганов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Э.Д.,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М.,ЮНВЕС,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1998.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Живая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математика.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рассказы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головоломки.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Перельман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Я.И.,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Триада-литера,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1994.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Дополнительные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главы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учащихся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класса,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Смыкалова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Е.В.,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Спб,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СМИО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Пресс,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2005.</w:t>
      </w:r>
    </w:p>
    <w:p w:rsidR="00902B3A" w:rsidRPr="00FC7F44" w:rsidRDefault="00902B3A" w:rsidP="00FC7F4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смекалку,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Шарыгин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И.Ф.,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Шевкин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А.В.,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Учебное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пособие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5–6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учреждений.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8-е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изд.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2006.</w:t>
      </w:r>
    </w:p>
    <w:p w:rsidR="00902B3A" w:rsidRPr="00FC7F44" w:rsidRDefault="00902B3A" w:rsidP="00FC7F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F44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b/>
          <w:i/>
          <w:sz w:val="24"/>
          <w:szCs w:val="24"/>
        </w:rPr>
        <w:t>учителя.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Вопросы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внеклассной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работы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5-11классах,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А.П.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Подашев.-М.,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1979.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Активизация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внеурочной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работы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средней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школе.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Книга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учителя,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В.Д.Степанов.,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Просвещение,1991.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Удивительные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головоломки: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85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занимательных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взрослых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детей.,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Харт-Дэвис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Астрель,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2003.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Олимпиадные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задания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5-8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классы.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500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нестандартных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для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проведения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конкурсов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олимпиад: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развитие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творческой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сущности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учащихся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,Н.В.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Заболотнева,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Волгоград,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Учитель,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2006.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Внеклассная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работа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математике.5-11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классы,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Фарков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А.В.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Айрис-пресс,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2008.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lastRenderedPageBreak/>
        <w:t>Внеклассная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работа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с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учениками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5-6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классов,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Гусев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В.А.,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Орлов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А.И.,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Розенталь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А.Л.,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2005.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Страницы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истории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уроках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математики,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Дорофеева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В.А.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,М.,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Просвещение,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2007.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Занимательная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на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уроках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внеклассных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мероприятиях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5-8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Ю.В.Щербакова.,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Глобус.2008.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Математические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кружки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школе.5-8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классы,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А.В.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Фарков.,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М.,Айрис-пресс,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2007.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Сюжетные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задачи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по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математике.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История,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теория,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методика.,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Фридман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Л.М.,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М.,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Школьная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пресса,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2002</w:t>
      </w:r>
    </w:p>
    <w:p w:rsidR="00902B3A" w:rsidRPr="00FC7F44" w:rsidRDefault="00902B3A" w:rsidP="00FC7F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44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планирование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занятий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кружка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«Занимательная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математика»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в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5</w:t>
      </w:r>
      <w:r w:rsidR="00FC7F44" w:rsidRPr="00FC7F44">
        <w:rPr>
          <w:rFonts w:ascii="Times New Roman" w:hAnsi="Times New Roman" w:cs="Times New Roman"/>
          <w:sz w:val="24"/>
          <w:szCs w:val="24"/>
        </w:rPr>
        <w:t xml:space="preserve"> </w:t>
      </w:r>
      <w:r w:rsidRPr="00FC7F44">
        <w:rPr>
          <w:rFonts w:ascii="Times New Roman" w:hAnsi="Times New Roman" w:cs="Times New Roman"/>
          <w:sz w:val="24"/>
          <w:szCs w:val="24"/>
        </w:rPr>
        <w:t>классе</w:t>
      </w: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1716"/>
        <w:gridCol w:w="4962"/>
        <w:gridCol w:w="1170"/>
        <w:gridCol w:w="1637"/>
      </w:tblGrid>
      <w:tr w:rsidR="00902B3A" w:rsidRPr="00FC7F44" w:rsidTr="0079214D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FC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FC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C7F44"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FC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C7F44"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FC7F44">
            <w:pPr>
              <w:tabs>
                <w:tab w:val="left" w:pos="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FC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</w:p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B3A" w:rsidRPr="00902B3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B3A"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1.Как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считать.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головоломки.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Арабская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счисления.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шарады.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3.Числа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великаны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числа-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малютки.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шарады.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быстрого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счёта.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фокусы.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квадраты.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разрезание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клетчатой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бумаге.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7.Пентамимо,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тремино,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тетрамино.,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танграм.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квадратом.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10.Задачи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спичками.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Магические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квадраты.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12.Математические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фокусы.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13.Математические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софизмы.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14.Задачи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шутки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15.Задачи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16.Старинные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17.Задачи,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решаемые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18.Круги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Эйлера.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19.Простейшие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графы.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Переправы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разъезды.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20.Задачи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переливания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взвешивания.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79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21.Отрицание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конъюнкция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«и»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дизъюнкция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«или»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22.Комбинаторные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79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23.Решение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25.Решение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туру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окружному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туру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27.Решение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турниру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Ломоносова.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28.Проектные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29.Проектные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30.Проектные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31.Проектные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32.Проектные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33.Решение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79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92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3A" w:rsidRPr="00902B3A" w:rsidTr="0079214D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FC7F44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09CF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902B3A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r w:rsidR="00F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2B3A" w:rsidRPr="00902B3A" w:rsidRDefault="00FC7F44" w:rsidP="00902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7F44" w:rsidRPr="00902B3A" w:rsidRDefault="00FC7F44" w:rsidP="00FC7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F44" w:rsidRPr="00902B3A" w:rsidSect="00D309C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37" w:rsidRDefault="00220837" w:rsidP="00D309CF">
      <w:pPr>
        <w:spacing w:after="0" w:line="240" w:lineRule="auto"/>
      </w:pPr>
      <w:r>
        <w:separator/>
      </w:r>
    </w:p>
  </w:endnote>
  <w:endnote w:type="continuationSeparator" w:id="1">
    <w:p w:rsidR="00220837" w:rsidRDefault="00220837" w:rsidP="00D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72"/>
      <w:docPartObj>
        <w:docPartGallery w:val="Page Numbers (Bottom of Page)"/>
        <w:docPartUnique/>
      </w:docPartObj>
    </w:sdtPr>
    <w:sdtContent>
      <w:p w:rsidR="00D309CF" w:rsidRDefault="00D309CF">
        <w:pPr>
          <w:pStyle w:val="a8"/>
          <w:jc w:val="center"/>
        </w:pPr>
        <w:r w:rsidRPr="00D309CF">
          <w:rPr>
            <w:rFonts w:ascii="Times New Roman" w:hAnsi="Times New Roman" w:cs="Times New Roman"/>
          </w:rPr>
          <w:fldChar w:fldCharType="begin"/>
        </w:r>
        <w:r w:rsidRPr="00D309CF">
          <w:rPr>
            <w:rFonts w:ascii="Times New Roman" w:hAnsi="Times New Roman" w:cs="Times New Roman"/>
          </w:rPr>
          <w:instrText xml:space="preserve"> PAGE   \* MERGEFORMAT </w:instrText>
        </w:r>
        <w:r w:rsidRPr="00D309C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D309C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37" w:rsidRDefault="00220837" w:rsidP="00D309CF">
      <w:pPr>
        <w:spacing w:after="0" w:line="240" w:lineRule="auto"/>
      </w:pPr>
      <w:r>
        <w:separator/>
      </w:r>
    </w:p>
  </w:footnote>
  <w:footnote w:type="continuationSeparator" w:id="1">
    <w:p w:rsidR="00220837" w:rsidRDefault="00220837" w:rsidP="00D3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42"/>
    <w:multiLevelType w:val="hybridMultilevel"/>
    <w:tmpl w:val="68EA3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0137"/>
    <w:multiLevelType w:val="multilevel"/>
    <w:tmpl w:val="80E2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33F8A"/>
    <w:multiLevelType w:val="hybridMultilevel"/>
    <w:tmpl w:val="E7C0336A"/>
    <w:lvl w:ilvl="0" w:tplc="E87A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2C0E"/>
    <w:multiLevelType w:val="hybridMultilevel"/>
    <w:tmpl w:val="84DE9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173"/>
    <w:multiLevelType w:val="multilevel"/>
    <w:tmpl w:val="BEE2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B3A"/>
    <w:rsid w:val="00192B2F"/>
    <w:rsid w:val="00220837"/>
    <w:rsid w:val="00654680"/>
    <w:rsid w:val="0079214D"/>
    <w:rsid w:val="00902B3A"/>
    <w:rsid w:val="00D309CF"/>
    <w:rsid w:val="00FC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6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B3A"/>
    <w:rPr>
      <w:b/>
      <w:bCs/>
    </w:rPr>
  </w:style>
  <w:style w:type="paragraph" w:styleId="a5">
    <w:name w:val="List Paragraph"/>
    <w:basedOn w:val="a"/>
    <w:uiPriority w:val="34"/>
    <w:qFormat/>
    <w:rsid w:val="00FC7F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468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9CF"/>
  </w:style>
  <w:style w:type="paragraph" w:styleId="a8">
    <w:name w:val="footer"/>
    <w:basedOn w:val="a"/>
    <w:link w:val="a9"/>
    <w:uiPriority w:val="99"/>
    <w:unhideWhenUsed/>
    <w:rsid w:val="00D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4</cp:revision>
  <dcterms:created xsi:type="dcterms:W3CDTF">2018-10-29T17:36:00Z</dcterms:created>
  <dcterms:modified xsi:type="dcterms:W3CDTF">2018-10-29T20:35:00Z</dcterms:modified>
</cp:coreProperties>
</file>